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>Converted Word Sample</w:t>
      </w:r>
    </w:p>
    <w:p>
      <w:r>
        <w:t>This DOCX sample shows the kind of editable output users should expect after OCR and layout reconstruction.</w:t>
      </w:r>
    </w:p>
    <w:p>
      <w:r>
        <w:t>Recognized paragraph text remains selectable and editable.</w:t>
      </w:r>
    </w:p>
    <w:tbl>
      <w:tblPr>
        <w:tblW w:w="5000" w:type="pct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p>
            <w:r>
              <w:t>Item</w:t>
            </w:r>
          </w:p>
        </w:tc>
        <w:tc>
          <w:p>
            <w:r>
              <w:t>Qty</w:t>
            </w:r>
          </w:p>
        </w:tc>
        <w:tc>
          <w:p>
            <w:r>
              <w:t>Notes</w:t>
            </w:r>
          </w:p>
        </w:tc>
      </w:tr>
      <w:tr>
        <w:tc>
          <w:p>
            <w:r>
              <w:t>Scanned text</w:t>
            </w:r>
          </w:p>
        </w:tc>
        <w:tc>
          <w:p>
            <w:r>
              <w:t>1</w:t>
            </w:r>
          </w:p>
        </w:tc>
        <w:tc>
          <w:p>
            <w:r>
              <w:t>Editable after OCR</w:t>
            </w:r>
          </w:p>
        </w:tc>
      </w:tr>
      <w:tr>
        <w:tc>
          <w:p>
            <w:r>
              <w:t>Table rows</w:t>
            </w:r>
          </w:p>
        </w:tc>
        <w:tc>
          <w:p>
            <w:r>
              <w:t>3</w:t>
            </w:r>
          </w:p>
        </w:tc>
        <w:tc>
          <w:p>
            <w:r>
              <w:t>Layout reconstructed</w:t>
            </w:r>
          </w:p>
        </w:tc>
      </w:tr>
    </w:tbl>
    <w:p>
      <w:r>
        <w:t>Always review names, numbers, and complex tables after conversion.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